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21BB" w14:textId="77777777" w:rsidR="000719BB" w:rsidRDefault="000719BB" w:rsidP="006C2343">
      <w:pPr>
        <w:pStyle w:val="Titul2"/>
      </w:pPr>
    </w:p>
    <w:p w14:paraId="51E6E829" w14:textId="77777777" w:rsidR="00826B7B" w:rsidRDefault="00826B7B" w:rsidP="006C2343">
      <w:pPr>
        <w:pStyle w:val="Titul2"/>
      </w:pPr>
    </w:p>
    <w:p w14:paraId="226555F2" w14:textId="77777777" w:rsidR="00DA1C67" w:rsidRDefault="00DA1C67" w:rsidP="006C2343">
      <w:pPr>
        <w:pStyle w:val="Titul2"/>
      </w:pPr>
    </w:p>
    <w:p w14:paraId="249EF1B8" w14:textId="3BA16F2E" w:rsidR="003254A3" w:rsidRPr="000719BB" w:rsidRDefault="00BD76C3" w:rsidP="006C2343">
      <w:pPr>
        <w:pStyle w:val="Titul2"/>
      </w:pPr>
      <w:r>
        <w:t xml:space="preserve">Příloha č. </w:t>
      </w:r>
      <w:r w:rsidR="000C73F9">
        <w:t>4</w:t>
      </w:r>
      <w:r>
        <w:t xml:space="preserve"> </w:t>
      </w:r>
      <w:r w:rsidR="000C73F9">
        <w:t>d</w:t>
      </w:r>
      <w:r>
        <w:t>)</w:t>
      </w:r>
    </w:p>
    <w:p w14:paraId="00ABDA4B" w14:textId="77777777" w:rsidR="003254A3" w:rsidRDefault="003254A3" w:rsidP="00AD0C7B">
      <w:pPr>
        <w:pStyle w:val="Titul2"/>
      </w:pPr>
    </w:p>
    <w:p w14:paraId="5BE2166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B837A18" w14:textId="77777777" w:rsidR="00AD0C7B" w:rsidRDefault="00AD0C7B" w:rsidP="00EB46E5">
      <w:pPr>
        <w:pStyle w:val="Titul2"/>
      </w:pPr>
    </w:p>
    <w:p w14:paraId="4DEF9A8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C07DC2B" w14:textId="77777777" w:rsidR="002007BA" w:rsidRDefault="002007BA" w:rsidP="006C2343">
      <w:pPr>
        <w:pStyle w:val="Tituldatum"/>
      </w:pPr>
    </w:p>
    <w:p w14:paraId="5496677D" w14:textId="2AC4AD2A" w:rsidR="00BF54FE" w:rsidRDefault="00423931" w:rsidP="006C2343">
      <w:pPr>
        <w:pStyle w:val="Tituldatum"/>
      </w:pPr>
      <w:r w:rsidRPr="00423931">
        <w:rPr>
          <w:rStyle w:val="Nzevakce"/>
        </w:rPr>
        <w:t>Údržba, opravy a odstraňování závad u SSZT 2021 - 2027_Výměna akumulátorů u OŘ Brno</w:t>
      </w:r>
    </w:p>
    <w:p w14:paraId="290D08A5" w14:textId="77777777" w:rsidR="00BF54FE" w:rsidRDefault="00BF54FE" w:rsidP="006C2343">
      <w:pPr>
        <w:pStyle w:val="Tituldatum"/>
      </w:pPr>
    </w:p>
    <w:p w14:paraId="74115A6F" w14:textId="77777777" w:rsidR="009226C1" w:rsidRDefault="009226C1" w:rsidP="006C2343">
      <w:pPr>
        <w:pStyle w:val="Tituldatum"/>
      </w:pPr>
    </w:p>
    <w:p w14:paraId="58C752E0" w14:textId="77777777" w:rsidR="00DA1C67" w:rsidRDefault="00DA1C67" w:rsidP="006C2343">
      <w:pPr>
        <w:pStyle w:val="Tituldatum"/>
      </w:pPr>
    </w:p>
    <w:p w14:paraId="71C353A2" w14:textId="04B1A3C9" w:rsidR="00DA1C67" w:rsidRDefault="000C73F9" w:rsidP="000C73F9">
      <w:pPr>
        <w:pStyle w:val="Tituldatum"/>
        <w:tabs>
          <w:tab w:val="left" w:pos="2460"/>
        </w:tabs>
      </w:pPr>
      <w:r>
        <w:tab/>
      </w:r>
    </w:p>
    <w:p w14:paraId="6D6C5C25" w14:textId="77777777" w:rsidR="003B111D" w:rsidRDefault="003B111D" w:rsidP="006C2343">
      <w:pPr>
        <w:pStyle w:val="Tituldatum"/>
      </w:pPr>
    </w:p>
    <w:p w14:paraId="7117DFAA" w14:textId="4414DE2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23931" w:rsidRPr="00423931">
        <w:t>1</w:t>
      </w:r>
      <w:r w:rsidR="00830E2A">
        <w:t>5</w:t>
      </w:r>
      <w:bookmarkStart w:id="0" w:name="_GoBack"/>
      <w:bookmarkEnd w:id="0"/>
      <w:r w:rsidR="000C73F9" w:rsidRPr="00423931">
        <w:t>. 0</w:t>
      </w:r>
      <w:r w:rsidR="00423931" w:rsidRPr="00423931">
        <w:t>2</w:t>
      </w:r>
      <w:r w:rsidR="000C73F9" w:rsidRPr="00423931">
        <w:t>. 2021</w:t>
      </w:r>
    </w:p>
    <w:p w14:paraId="4F18FB75" w14:textId="2C20F617" w:rsidR="00DA1C67" w:rsidRDefault="00826B7B">
      <w:r>
        <w:br w:type="page"/>
      </w:r>
    </w:p>
    <w:p w14:paraId="0C738C2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348B102" w14:textId="1C26DE8D" w:rsidR="00830E2A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4274250" w:history="1">
        <w:r w:rsidR="00830E2A" w:rsidRPr="00695A41">
          <w:rPr>
            <w:rStyle w:val="Hypertextovodkaz"/>
          </w:rPr>
          <w:t>SEZNAM ZKRATEK</w:t>
        </w:r>
        <w:r w:rsidR="00830E2A">
          <w:rPr>
            <w:noProof/>
            <w:webHidden/>
          </w:rPr>
          <w:tab/>
        </w:r>
        <w:r w:rsidR="00830E2A">
          <w:rPr>
            <w:noProof/>
            <w:webHidden/>
          </w:rPr>
          <w:fldChar w:fldCharType="begin"/>
        </w:r>
        <w:r w:rsidR="00830E2A">
          <w:rPr>
            <w:noProof/>
            <w:webHidden/>
          </w:rPr>
          <w:instrText xml:space="preserve"> PAGEREF _Toc64274250 \h </w:instrText>
        </w:r>
        <w:r w:rsidR="00830E2A">
          <w:rPr>
            <w:noProof/>
            <w:webHidden/>
          </w:rPr>
        </w:r>
        <w:r w:rsidR="00830E2A">
          <w:rPr>
            <w:noProof/>
            <w:webHidden/>
          </w:rPr>
          <w:fldChar w:fldCharType="separate"/>
        </w:r>
        <w:r w:rsidR="00830E2A">
          <w:rPr>
            <w:noProof/>
            <w:webHidden/>
          </w:rPr>
          <w:t>2</w:t>
        </w:r>
        <w:r w:rsidR="00830E2A">
          <w:rPr>
            <w:noProof/>
            <w:webHidden/>
          </w:rPr>
          <w:fldChar w:fldCharType="end"/>
        </w:r>
      </w:hyperlink>
    </w:p>
    <w:p w14:paraId="56BB809A" w14:textId="5C6BD2E2" w:rsidR="00830E2A" w:rsidRDefault="00830E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274251" w:history="1">
        <w:r w:rsidRPr="00695A41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95A41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_Toc64274251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417CD8" w14:textId="4ECA7E78" w:rsidR="00830E2A" w:rsidRDefault="00830E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274252" w:history="1">
        <w:r w:rsidRPr="00695A41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695A41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_Toc64274252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5F4FB2" w14:textId="442FA8B9" w:rsidR="00830E2A" w:rsidRDefault="00830E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274253" w:history="1">
        <w:r w:rsidRPr="00695A41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695A41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_Toc64274253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48148CA" w14:textId="15A5DF58" w:rsidR="00830E2A" w:rsidRDefault="00830E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274254" w:history="1">
        <w:r w:rsidRPr="00695A41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95A41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_Toc64274254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D24127" w14:textId="3705C56D" w:rsidR="00830E2A" w:rsidRDefault="00830E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274255" w:history="1">
        <w:r w:rsidRPr="00695A41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695A41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_Toc64274255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1A51DA" w14:textId="091BD3C8" w:rsidR="00830E2A" w:rsidRDefault="00830E2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274256" w:history="1">
        <w:r w:rsidRPr="00695A41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695A41">
          <w:rPr>
            <w:rStyle w:val="Hypertextovodkaz"/>
          </w:rPr>
          <w:t>Životní prostředí a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_Toc64274256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C30C7C" w14:textId="7F56F86C" w:rsidR="00830E2A" w:rsidRDefault="00830E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274257" w:history="1">
        <w:r w:rsidRPr="00695A41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95A41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_Toc64274257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734E0B4" w14:textId="172D6357" w:rsidR="00AD0C7B" w:rsidRDefault="00BD7E91" w:rsidP="008D03B9">
      <w:r>
        <w:fldChar w:fldCharType="end"/>
      </w:r>
    </w:p>
    <w:p w14:paraId="61E60592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64274250"/>
      <w:r>
        <w:t>SEZNAM ZKRATEK</w:t>
      </w:r>
      <w:bookmarkEnd w:id="2"/>
      <w:r w:rsidR="0076790E">
        <w:t xml:space="preserve"> </w:t>
      </w:r>
      <w:bookmarkEnd w:id="1"/>
    </w:p>
    <w:p w14:paraId="5070AB5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53BF50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691A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EAFE9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90412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838D9D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ADCBB4A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09FE72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677318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06F1EE4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0FF3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ECA139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673AFB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4F33A0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C311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229DAC1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81AE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9DD914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E7B44A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DF76FA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40407" w14:textId="77777777" w:rsidR="002C0924" w:rsidRPr="006A10C4" w:rsidRDefault="002C0924" w:rsidP="000F15F1">
            <w:pPr>
              <w:pStyle w:val="Zkratky2"/>
            </w:pPr>
          </w:p>
        </w:tc>
      </w:tr>
    </w:tbl>
    <w:p w14:paraId="7A0598C6" w14:textId="77777777" w:rsidR="00041EC8" w:rsidRDefault="00041EC8" w:rsidP="00AD0C7B"/>
    <w:p w14:paraId="43C2E987" w14:textId="77777777" w:rsidR="00826B7B" w:rsidRDefault="00826B7B">
      <w:r>
        <w:br w:type="page"/>
      </w:r>
    </w:p>
    <w:p w14:paraId="2785B4CA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64274251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4F756D91" w14:textId="77777777" w:rsidR="00DF7BAA" w:rsidRDefault="00DF7BAA" w:rsidP="00DF7BAA">
      <w:pPr>
        <w:pStyle w:val="Nadpis2-2"/>
      </w:pPr>
      <w:bookmarkStart w:id="10" w:name="_Toc6410430"/>
      <w:bookmarkStart w:id="11" w:name="_Toc64274252"/>
      <w:r>
        <w:t>Účel a rozsah předmětu Díla</w:t>
      </w:r>
      <w:bookmarkEnd w:id="10"/>
      <w:bookmarkEnd w:id="11"/>
    </w:p>
    <w:p w14:paraId="7C72CE86" w14:textId="6E009639" w:rsidR="00FD2E1B" w:rsidRDefault="00DF7BAA" w:rsidP="00FD2E1B">
      <w:pPr>
        <w:pStyle w:val="Text2-1"/>
      </w:pPr>
      <w:r>
        <w:t>Předmětem díla je zhotovení stavby „</w:t>
      </w:r>
      <w:r w:rsidR="007C48C6" w:rsidRPr="007C48C6">
        <w:t>Údržba, opravy a odstraňování závad u SSZT 2021 - 2027_Výměna akumulátorů u OŘ Brno</w:t>
      </w:r>
      <w:r>
        <w:t xml:space="preserve">“ jejímž cílem je </w:t>
      </w:r>
      <w:r w:rsidR="007C48C6">
        <w:t>bezpečný a spolehlivý provoz zabezpečovacího a sdělovacího zařízení.</w:t>
      </w:r>
      <w:r w:rsidR="00830E2A">
        <w:t xml:space="preserve"> </w:t>
      </w:r>
      <w:r w:rsidR="007C48C6">
        <w:t>V obvodu SSZT Jihlava a SSZT Brno jsou využívány k napájení sdělovacích a zabezpečovacích zařízení různé typy akumulátorů (viz výkaz výměr). Z důvodu stáří a snížené kapacity baterií nejsou tyto schopny zajistit dodávku elektrické energie po dobu stanovenou TNŽ 34 2620 a ČSN 34 2650 ed. 2. a následně mohou tedy způsobit z důvodu nefunkčnosti zařízení nebezpečný stav. Využívané napájecí AC zdroje pro napájení sdělovacích a zabezpečovacích zařízení jsou různého stáří typu a konstrukce (dle výkazu výměr). Upozorňuji, že napájecí zdroje nejsou vždy napájeny střídavým napětím s frekvencí 50 Hz (UAB, napájení 220 V 75 Hz).</w:t>
      </w:r>
    </w:p>
    <w:p w14:paraId="27D0DBD1" w14:textId="77777777" w:rsidR="00DF7BAA" w:rsidRDefault="00DF7BAA" w:rsidP="00DF7BAA">
      <w:pPr>
        <w:pStyle w:val="Nadpis2-2"/>
      </w:pPr>
      <w:bookmarkStart w:id="12" w:name="_Toc6410431"/>
      <w:bookmarkStart w:id="13" w:name="_Toc64274253"/>
      <w:r>
        <w:t>Umístění stavby</w:t>
      </w:r>
      <w:bookmarkEnd w:id="12"/>
      <w:bookmarkEnd w:id="13"/>
    </w:p>
    <w:p w14:paraId="128DB479" w14:textId="76E922E7" w:rsidR="00DF7BAA" w:rsidRDefault="00FD2E1B" w:rsidP="00DF7BAA">
      <w:pPr>
        <w:pStyle w:val="Text2-1"/>
      </w:pPr>
      <w:r>
        <w:t>Stavba bude probíhat v kraji Vysočina a v Jihomoravském kraji v obvodu SSZT Jihlava a SSZT Brno.</w:t>
      </w:r>
    </w:p>
    <w:p w14:paraId="3A57391F" w14:textId="77777777" w:rsidR="00DF7BAA" w:rsidRDefault="00DF7BAA" w:rsidP="00DF7BAA">
      <w:pPr>
        <w:pStyle w:val="Nadpis2-1"/>
      </w:pPr>
      <w:bookmarkStart w:id="14" w:name="_Toc6410436"/>
      <w:bookmarkStart w:id="15" w:name="_Toc64274254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4"/>
      <w:bookmarkEnd w:id="15"/>
    </w:p>
    <w:p w14:paraId="3C52C34E" w14:textId="77777777" w:rsidR="00DF7BAA" w:rsidRDefault="00DF7BAA" w:rsidP="00DF7BAA">
      <w:pPr>
        <w:pStyle w:val="Nadpis2-2"/>
      </w:pPr>
      <w:bookmarkStart w:id="16" w:name="_Toc6410438"/>
      <w:bookmarkStart w:id="17" w:name="_Toc64274255"/>
      <w:r>
        <w:t>Doklady překládané zhotovitelem</w:t>
      </w:r>
      <w:bookmarkEnd w:id="16"/>
      <w:bookmarkEnd w:id="17"/>
    </w:p>
    <w:p w14:paraId="0A7A57E3" w14:textId="77777777" w:rsidR="00DF7BAA" w:rsidRPr="00F57278" w:rsidRDefault="00DF7BAA" w:rsidP="00DF7BAA">
      <w:pPr>
        <w:pStyle w:val="Text2-1"/>
      </w:pPr>
      <w:r w:rsidRPr="00F57278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128A5365" w14:textId="77777777" w:rsidR="00DF7BAA" w:rsidRPr="00F57278" w:rsidRDefault="00DF7BAA" w:rsidP="00DF7BAA">
      <w:pPr>
        <w:pStyle w:val="Odrka1-1"/>
        <w:numPr>
          <w:ilvl w:val="0"/>
          <w:numId w:val="5"/>
        </w:numPr>
        <w:spacing w:after="60"/>
      </w:pPr>
      <w:r w:rsidRPr="00F57278">
        <w:t xml:space="preserve">T-05 c) Vedoucí prací pro montáž sdělovacích zařízení; </w:t>
      </w:r>
    </w:p>
    <w:p w14:paraId="5FADF872" w14:textId="34F5CD7D" w:rsidR="00DF7BAA" w:rsidRPr="00F57278" w:rsidRDefault="00DF7BAA" w:rsidP="00DF7BAA">
      <w:pPr>
        <w:pStyle w:val="Odrka1-1"/>
        <w:numPr>
          <w:ilvl w:val="0"/>
          <w:numId w:val="5"/>
        </w:numPr>
        <w:spacing w:after="60"/>
      </w:pPr>
      <w:r w:rsidRPr="00F57278">
        <w:t>Z-06 c) Vedoucí prací pro montáž zabezpečovacích zařízení;</w:t>
      </w:r>
    </w:p>
    <w:p w14:paraId="54D91478" w14:textId="2DF47645" w:rsidR="00F57278" w:rsidRPr="00F57278" w:rsidRDefault="00F57278" w:rsidP="00F57278">
      <w:pPr>
        <w:pStyle w:val="Odrka1-1"/>
      </w:pPr>
      <w:r w:rsidRPr="00F57278">
        <w:t>TZE Osoba odborně způsobilá k provádění revizí, prohlídek a zkoušek</w:t>
      </w:r>
    </w:p>
    <w:p w14:paraId="010608AB" w14:textId="0E01F055" w:rsidR="00DF7BAA" w:rsidRPr="00F57278" w:rsidRDefault="00DF7BAA" w:rsidP="00DF7BAA">
      <w:pPr>
        <w:pStyle w:val="Text2-1"/>
      </w:pPr>
      <w:r w:rsidRPr="00F57278">
        <w:t>Výše uvedené doklady upravující odbornou způsobilost musí osvědčit odbornou způsobilost samotného dodavatele (je-li fyzickou osobou) nebo jiné osoby, která bude pro dodavatele příslušnou činnost vykonávat</w:t>
      </w:r>
      <w:r w:rsidR="00F57278" w:rsidRPr="00F57278">
        <w:t>.</w:t>
      </w:r>
    </w:p>
    <w:p w14:paraId="5F874B8E" w14:textId="0C4D4D41" w:rsidR="00DF7BAA" w:rsidRPr="00BC51B8" w:rsidRDefault="00DF7BAA" w:rsidP="00F57278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3EBB848F" w14:textId="77777777" w:rsidR="00DF7BAA" w:rsidRDefault="00DF7BAA" w:rsidP="00DF7BAA">
      <w:pPr>
        <w:pStyle w:val="Nadpis2-2"/>
      </w:pPr>
      <w:bookmarkStart w:id="18" w:name="_Toc6410458"/>
      <w:bookmarkStart w:id="19" w:name="_Toc64274256"/>
      <w:r>
        <w:t>Životní prostředí a nakládání s odpady</w:t>
      </w:r>
      <w:bookmarkEnd w:id="18"/>
      <w:bookmarkEnd w:id="19"/>
    </w:p>
    <w:p w14:paraId="38EEDC0A" w14:textId="77777777" w:rsidR="00BF2861" w:rsidRPr="00CA6949" w:rsidRDefault="00BF2861" w:rsidP="00BF2861">
      <w:pPr>
        <w:pStyle w:val="Text2-1"/>
        <w:rPr>
          <w:rStyle w:val="Tun"/>
        </w:rPr>
      </w:pPr>
      <w:r w:rsidRPr="00CA6949">
        <w:rPr>
          <w:rStyle w:val="Tun"/>
        </w:rPr>
        <w:t xml:space="preserve">Nakládání s odpady </w:t>
      </w:r>
    </w:p>
    <w:p w14:paraId="11683E36" w14:textId="189B47B9" w:rsidR="00DF7BAA" w:rsidRDefault="00BF2861" w:rsidP="00CA6949">
      <w:pPr>
        <w:pStyle w:val="Text2-2"/>
      </w:pPr>
      <w:r w:rsidRPr="00CA6949">
        <w:rPr>
          <w:rStyle w:val="Tun"/>
        </w:rPr>
        <w:t xml:space="preserve">Zhotovitel stavby si zajistí </w:t>
      </w:r>
      <w:r w:rsidR="00CA6949" w:rsidRPr="00CA6949">
        <w:rPr>
          <w:rStyle w:val="Tun"/>
        </w:rPr>
        <w:t>likvidaci odpadu</w:t>
      </w:r>
      <w:r w:rsidRPr="00CA6949">
        <w:rPr>
          <w:rStyle w:val="Tun"/>
        </w:rPr>
        <w:t xml:space="preserve"> sám, a to dle celkového množství a kategorie odpadů a tuto cenu si včetně rizika zohlední </w:t>
      </w:r>
    </w:p>
    <w:p w14:paraId="672749BF" w14:textId="77777777" w:rsidR="00DF7BAA" w:rsidRDefault="00DF7BAA" w:rsidP="00DF7BAA">
      <w:pPr>
        <w:pStyle w:val="Nadpis2-1"/>
      </w:pPr>
      <w:bookmarkStart w:id="20" w:name="_Toc6410461"/>
      <w:bookmarkStart w:id="21" w:name="_Toc64274257"/>
      <w:r w:rsidRPr="00EC2E51">
        <w:t>SOUVISEJÍCÍ</w:t>
      </w:r>
      <w:r>
        <w:t xml:space="preserve"> DOKUMENTY A PŘEDPISY</w:t>
      </w:r>
      <w:bookmarkEnd w:id="20"/>
      <w:bookmarkEnd w:id="21"/>
    </w:p>
    <w:p w14:paraId="69452410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C85676F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4DDDD33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0E7BB922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3B7A0B65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5413E474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1A3009EA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3FF90C55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05AE6CE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A554314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lastRenderedPageBreak/>
        <w:t xml:space="preserve">www: </w:t>
      </w:r>
      <w:hyperlink r:id="rId11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2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319EE3A8" w14:textId="77777777" w:rsidR="00DF7BAA" w:rsidRDefault="00DF7BAA" w:rsidP="00264D52">
      <w:pPr>
        <w:pStyle w:val="Textbezodsazen"/>
      </w:pPr>
    </w:p>
    <w:p w14:paraId="379077BA" w14:textId="77777777" w:rsidR="00DF7BAA" w:rsidRPr="00DF7BAA" w:rsidRDefault="00DF7BAA" w:rsidP="00264D52">
      <w:pPr>
        <w:pStyle w:val="Textbezodsazen"/>
      </w:pPr>
    </w:p>
    <w:p w14:paraId="3C4DF04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50818EF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F65B7" w14:textId="77777777" w:rsidR="009C4D3A" w:rsidRDefault="009C4D3A" w:rsidP="00962258">
      <w:pPr>
        <w:spacing w:after="0" w:line="240" w:lineRule="auto"/>
      </w:pPr>
      <w:r>
        <w:separator/>
      </w:r>
    </w:p>
  </w:endnote>
  <w:endnote w:type="continuationSeparator" w:id="0">
    <w:p w14:paraId="7802FCBD" w14:textId="77777777" w:rsidR="009C4D3A" w:rsidRDefault="009C4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C48C6" w:rsidRPr="006A10C4" w14:paraId="2987C29A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D57E82D" w14:textId="24FECBF1" w:rsidR="007C48C6" w:rsidRPr="006A10C4" w:rsidRDefault="007C48C6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830E2A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830E2A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072B4CF" w14:textId="599958BF" w:rsidR="007C48C6" w:rsidRPr="006A10C4" w:rsidRDefault="007C48C6" w:rsidP="003462EB">
          <w:pPr>
            <w:pStyle w:val="Zpatvlevo"/>
          </w:pPr>
          <w:fldSimple w:instr=" STYLEREF  _Název_akce  \* MERGEFORMAT ">
            <w:r w:rsidR="00830E2A">
              <w:rPr>
                <w:noProof/>
              </w:rPr>
              <w:t>Údržba, opravy a odstraňování závad u SSZT 2021 - 2027_Výměna akumulátorů u OŘ Brno</w:t>
            </w:r>
          </w:fldSimple>
        </w:p>
        <w:p w14:paraId="4B8F0DFD" w14:textId="31AAF5D1" w:rsidR="007C48C6" w:rsidRPr="006A10C4" w:rsidRDefault="007C48C6" w:rsidP="003462EB">
          <w:pPr>
            <w:pStyle w:val="Zpatvlevo"/>
          </w:pPr>
          <w:r w:rsidRPr="006A10C4">
            <w:t xml:space="preserve">Příloha č. </w:t>
          </w:r>
          <w:r>
            <w:t>4</w:t>
          </w:r>
          <w:r w:rsidRPr="006A10C4">
            <w:t xml:space="preserve"> </w:t>
          </w:r>
          <w:r>
            <w:t>d</w:t>
          </w:r>
          <w:r w:rsidRPr="006A10C4">
            <w:t xml:space="preserve">) </w:t>
          </w:r>
        </w:p>
        <w:p w14:paraId="4A1883DE" w14:textId="77777777" w:rsidR="007C48C6" w:rsidRPr="006A10C4" w:rsidRDefault="007C48C6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58415773" w14:textId="77777777" w:rsidR="007C48C6" w:rsidRPr="00614E71" w:rsidRDefault="007C48C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C48C6" w:rsidRPr="006A10C4" w14:paraId="364AD934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ECF4286" w14:textId="48BC3879" w:rsidR="007C48C6" w:rsidRPr="00F57278" w:rsidRDefault="007C48C6" w:rsidP="003B111D">
          <w:pPr>
            <w:pStyle w:val="Zpatvpravo"/>
          </w:pPr>
          <w:fldSimple w:instr=" STYLEREF  _Název_akce  \* MERGEFORMAT ">
            <w:r w:rsidR="00830E2A">
              <w:rPr>
                <w:noProof/>
              </w:rPr>
              <w:t>Údržba, opravy a odstraňování závad u SSZT 2021 - 2027_Výměna akumulátorů u OŘ Brno</w:t>
            </w:r>
          </w:fldSimple>
        </w:p>
        <w:p w14:paraId="5037FE52" w14:textId="4AFED2AF" w:rsidR="007C48C6" w:rsidRPr="00F57278" w:rsidRDefault="007C48C6" w:rsidP="003B111D">
          <w:pPr>
            <w:pStyle w:val="Zpatvpravo"/>
          </w:pPr>
          <w:r w:rsidRPr="00F57278">
            <w:t>Příloha č. 4 d)</w:t>
          </w:r>
        </w:p>
        <w:p w14:paraId="0F24825C" w14:textId="77777777" w:rsidR="007C48C6" w:rsidRPr="00F57278" w:rsidRDefault="007C48C6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F57278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6A9AC7D" w14:textId="36BD3568" w:rsidR="007C48C6" w:rsidRPr="00F57278" w:rsidRDefault="007C48C6" w:rsidP="006A10C4">
          <w:pPr>
            <w:pStyle w:val="Zpatvlevo"/>
            <w:jc w:val="right"/>
          </w:pPr>
          <w:r w:rsidRPr="00F57278">
            <w:rPr>
              <w:rStyle w:val="slostrnky"/>
            </w:rPr>
            <w:fldChar w:fldCharType="begin"/>
          </w:r>
          <w:r w:rsidRPr="00F57278">
            <w:rPr>
              <w:rStyle w:val="slostrnky"/>
            </w:rPr>
            <w:instrText>PAGE   \* MERGEFORMAT</w:instrText>
          </w:r>
          <w:r w:rsidRPr="00F57278">
            <w:rPr>
              <w:rStyle w:val="slostrnky"/>
            </w:rPr>
            <w:fldChar w:fldCharType="separate"/>
          </w:r>
          <w:r w:rsidR="00830E2A">
            <w:rPr>
              <w:rStyle w:val="slostrnky"/>
              <w:noProof/>
            </w:rPr>
            <w:t>3</w:t>
          </w:r>
          <w:r w:rsidRPr="00F57278">
            <w:rPr>
              <w:rStyle w:val="slostrnky"/>
            </w:rPr>
            <w:fldChar w:fldCharType="end"/>
          </w:r>
          <w:r w:rsidRPr="00F57278">
            <w:rPr>
              <w:rStyle w:val="slostrnky"/>
            </w:rPr>
            <w:t>/</w:t>
          </w:r>
          <w:r w:rsidRPr="00F57278">
            <w:rPr>
              <w:rStyle w:val="slostrnky"/>
            </w:rPr>
            <w:fldChar w:fldCharType="begin"/>
          </w:r>
          <w:r w:rsidRPr="00F57278">
            <w:rPr>
              <w:rStyle w:val="slostrnky"/>
            </w:rPr>
            <w:instrText xml:space="preserve"> NUMPAGES   \* MERGEFORMAT </w:instrText>
          </w:r>
          <w:r w:rsidRPr="00F57278">
            <w:rPr>
              <w:rStyle w:val="slostrnky"/>
            </w:rPr>
            <w:fldChar w:fldCharType="separate"/>
          </w:r>
          <w:r w:rsidR="00830E2A">
            <w:rPr>
              <w:rStyle w:val="slostrnky"/>
              <w:noProof/>
            </w:rPr>
            <w:t>4</w:t>
          </w:r>
          <w:r w:rsidRPr="00F57278">
            <w:rPr>
              <w:rStyle w:val="slostrnky"/>
            </w:rPr>
            <w:fldChar w:fldCharType="end"/>
          </w:r>
        </w:p>
      </w:tc>
    </w:tr>
  </w:tbl>
  <w:p w14:paraId="707B76A8" w14:textId="77777777" w:rsidR="007C48C6" w:rsidRPr="00B8518B" w:rsidRDefault="007C48C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915EB" w14:textId="77777777" w:rsidR="007C48C6" w:rsidRPr="00B8518B" w:rsidRDefault="007C48C6" w:rsidP="00460660">
    <w:pPr>
      <w:pStyle w:val="Zpat"/>
      <w:rPr>
        <w:sz w:val="2"/>
        <w:szCs w:val="2"/>
      </w:rPr>
    </w:pPr>
  </w:p>
  <w:p w14:paraId="48AABFD9" w14:textId="77777777" w:rsidR="007C48C6" w:rsidRDefault="007C48C6" w:rsidP="00054FC6">
    <w:pPr>
      <w:pStyle w:val="Zpat"/>
      <w:rPr>
        <w:rFonts w:cs="Calibri"/>
        <w:szCs w:val="12"/>
      </w:rPr>
    </w:pPr>
  </w:p>
  <w:p w14:paraId="598EBBC0" w14:textId="77777777" w:rsidR="007C48C6" w:rsidRPr="005D19D8" w:rsidRDefault="007C48C6" w:rsidP="00054FC6">
    <w:pPr>
      <w:pStyle w:val="Zpat"/>
    </w:pPr>
    <w:r w:rsidRPr="00F37C6B">
      <w:rPr>
        <w:rFonts w:cs="Calibri"/>
        <w:szCs w:val="12"/>
      </w:rPr>
      <w:t>.</w:t>
    </w:r>
  </w:p>
  <w:p w14:paraId="53C59F5F" w14:textId="77777777" w:rsidR="007C48C6" w:rsidRPr="00460660" w:rsidRDefault="007C48C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AF201" w14:textId="77777777" w:rsidR="009C4D3A" w:rsidRDefault="009C4D3A" w:rsidP="00962258">
      <w:pPr>
        <w:spacing w:after="0" w:line="240" w:lineRule="auto"/>
      </w:pPr>
      <w:r>
        <w:separator/>
      </w:r>
    </w:p>
  </w:footnote>
  <w:footnote w:type="continuationSeparator" w:id="0">
    <w:p w14:paraId="53E43A09" w14:textId="77777777" w:rsidR="009C4D3A" w:rsidRDefault="009C4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48C6" w:rsidRPr="006A10C4" w14:paraId="6C5E0586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595E3" w14:textId="77777777" w:rsidR="007C48C6" w:rsidRPr="006A10C4" w:rsidRDefault="007C48C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42824" w14:textId="77777777" w:rsidR="007C48C6" w:rsidRPr="006A10C4" w:rsidRDefault="007C48C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94BE87" w14:textId="77777777" w:rsidR="007C48C6" w:rsidRPr="006A10C4" w:rsidRDefault="007C48C6" w:rsidP="006A10C4">
          <w:pPr>
            <w:pStyle w:val="Druhdokumentu"/>
            <w:spacing w:after="0"/>
          </w:pPr>
        </w:p>
      </w:tc>
    </w:tr>
  </w:tbl>
  <w:p w14:paraId="6E06E6A1" w14:textId="77777777" w:rsidR="007C48C6" w:rsidRPr="00D6163D" w:rsidRDefault="007C48C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C48C6" w:rsidRPr="006A10C4" w14:paraId="5016942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FE43A42" w14:textId="77777777" w:rsidR="007C48C6" w:rsidRPr="006A10C4" w:rsidRDefault="007C48C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9BBBD0" w14:textId="4BF5EF1B" w:rsidR="007C48C6" w:rsidRPr="006A10C4" w:rsidRDefault="007C48C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E80D921" w14:textId="77777777" w:rsidR="007C48C6" w:rsidRPr="006A10C4" w:rsidRDefault="007C48C6" w:rsidP="006A10C4">
          <w:pPr>
            <w:pStyle w:val="Druhdokumentu"/>
            <w:spacing w:after="0"/>
          </w:pPr>
        </w:p>
      </w:tc>
    </w:tr>
    <w:tr w:rsidR="007C48C6" w:rsidRPr="006A10C4" w14:paraId="21D4BA6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3EEC8C" w14:textId="77777777" w:rsidR="007C48C6" w:rsidRPr="006A10C4" w:rsidRDefault="007C48C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56FCE" w14:textId="77777777" w:rsidR="007C48C6" w:rsidRPr="006A10C4" w:rsidRDefault="007C48C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F0D79" w14:textId="77777777" w:rsidR="007C48C6" w:rsidRPr="006A10C4" w:rsidRDefault="007C48C6" w:rsidP="006A10C4">
          <w:pPr>
            <w:pStyle w:val="Druhdokumentu"/>
            <w:spacing w:after="0"/>
          </w:pPr>
        </w:p>
      </w:tc>
    </w:tr>
  </w:tbl>
  <w:p w14:paraId="79005E14" w14:textId="77777777" w:rsidR="007C48C6" w:rsidRPr="00D6163D" w:rsidRDefault="007C48C6" w:rsidP="00FC6389">
    <w:pPr>
      <w:pStyle w:val="Zhlav"/>
      <w:rPr>
        <w:sz w:val="8"/>
        <w:szCs w:val="8"/>
      </w:rPr>
    </w:pPr>
  </w:p>
  <w:p w14:paraId="1E2622D9" w14:textId="77777777" w:rsidR="007C48C6" w:rsidRPr="00460660" w:rsidRDefault="007C48C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C73F9"/>
    <w:rsid w:val="000D22C4"/>
    <w:rsid w:val="000D27D1"/>
    <w:rsid w:val="000E1A7F"/>
    <w:rsid w:val="000F15F1"/>
    <w:rsid w:val="000F69C7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30E62"/>
    <w:rsid w:val="00146BCB"/>
    <w:rsid w:val="0015027B"/>
    <w:rsid w:val="00153B6C"/>
    <w:rsid w:val="001656A2"/>
    <w:rsid w:val="00170EC5"/>
    <w:rsid w:val="001747C1"/>
    <w:rsid w:val="00177D6B"/>
    <w:rsid w:val="00186B9C"/>
    <w:rsid w:val="00191F90"/>
    <w:rsid w:val="001A3B3C"/>
    <w:rsid w:val="001B033A"/>
    <w:rsid w:val="001B4180"/>
    <w:rsid w:val="001B4E74"/>
    <w:rsid w:val="001B7668"/>
    <w:rsid w:val="001C45D5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39E7"/>
    <w:rsid w:val="00373D53"/>
    <w:rsid w:val="0037545D"/>
    <w:rsid w:val="00376246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3931"/>
    <w:rsid w:val="0042581E"/>
    <w:rsid w:val="00427794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B1C1E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02A9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2547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70C"/>
    <w:rsid w:val="007C48C6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0E2A"/>
    <w:rsid w:val="0083197D"/>
    <w:rsid w:val="00834146"/>
    <w:rsid w:val="00846789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D7D0F"/>
    <w:rsid w:val="008F18D6"/>
    <w:rsid w:val="008F289B"/>
    <w:rsid w:val="008F2C9B"/>
    <w:rsid w:val="008F5F18"/>
    <w:rsid w:val="008F7775"/>
    <w:rsid w:val="008F797B"/>
    <w:rsid w:val="00904780"/>
    <w:rsid w:val="0090635B"/>
    <w:rsid w:val="00914F81"/>
    <w:rsid w:val="00922385"/>
    <w:rsid w:val="009223DF"/>
    <w:rsid w:val="009226C1"/>
    <w:rsid w:val="00923406"/>
    <w:rsid w:val="00934195"/>
    <w:rsid w:val="00936091"/>
    <w:rsid w:val="00940D8A"/>
    <w:rsid w:val="00950944"/>
    <w:rsid w:val="00957F1F"/>
    <w:rsid w:val="00962258"/>
    <w:rsid w:val="009678B7"/>
    <w:rsid w:val="0097239D"/>
    <w:rsid w:val="00980B51"/>
    <w:rsid w:val="00986907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C4D3A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0684"/>
    <w:rsid w:val="00C226C0"/>
    <w:rsid w:val="00C24A6A"/>
    <w:rsid w:val="00C30CA8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5162"/>
    <w:rsid w:val="00C96445"/>
    <w:rsid w:val="00CA6949"/>
    <w:rsid w:val="00CA7828"/>
    <w:rsid w:val="00CB6A37"/>
    <w:rsid w:val="00CB7684"/>
    <w:rsid w:val="00CC2A78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57744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24E9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57278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D2E1B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465D8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zdc.cz/o-nas/vnitrni-predpisy-szdc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u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B6696-5A5F-4728-A014-FB4A6E7F6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7A4706-75AB-4D2C-B186-B5E11E0B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48</TotalTime>
  <Pages>4</Pages>
  <Words>578</Words>
  <Characters>3413</Characters>
  <Application>Microsoft Office Word</Application>
  <DocSecurity>0</DocSecurity>
  <Lines>28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3984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Mrtka Václav, Ing.</cp:lastModifiedBy>
  <cp:revision>6</cp:revision>
  <cp:lastPrinted>2019-03-07T15:42:00Z</cp:lastPrinted>
  <dcterms:created xsi:type="dcterms:W3CDTF">2021-02-15T07:45:00Z</dcterms:created>
  <dcterms:modified xsi:type="dcterms:W3CDTF">2021-02-15T08:38:00Z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